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16" w:rsidRPr="00CF5170" w:rsidRDefault="00CF5170" w:rsidP="00CF5170">
      <w:pPr>
        <w:jc w:val="right"/>
        <w:rPr>
          <w:rFonts w:ascii="ＭＳ 明朝" w:hAnsi="ＭＳ 明朝"/>
          <w:b/>
          <w:color w:val="FF0000"/>
          <w:sz w:val="72"/>
        </w:rPr>
      </w:pPr>
      <w:bookmarkStart w:id="0" w:name="_GoBack"/>
      <w:bookmarkEnd w:id="0"/>
      <w:r w:rsidRPr="00CF5170">
        <w:rPr>
          <w:rFonts w:ascii="ＭＳ 明朝" w:hAnsi="ＭＳ 明朝"/>
          <w:b/>
          <w:color w:val="FF0000"/>
          <w:sz w:val="72"/>
        </w:rPr>
        <w:t>SAMPLE</w:t>
      </w:r>
    </w:p>
    <w:p w:rsidR="00985716" w:rsidRDefault="00985716" w:rsidP="00985716">
      <w:pPr>
        <w:jc w:val="center"/>
        <w:rPr>
          <w:rFonts w:ascii="ＭＳ 明朝" w:hAnsi="ＭＳ 明朝"/>
          <w:b/>
          <w:sz w:val="72"/>
        </w:rPr>
      </w:pPr>
    </w:p>
    <w:p w:rsidR="00985716" w:rsidRPr="00985716" w:rsidRDefault="00985716" w:rsidP="00985716">
      <w:pPr>
        <w:jc w:val="center"/>
        <w:rPr>
          <w:rFonts w:ascii="ＭＳ 明朝" w:hAnsi="ＭＳ 明朝"/>
          <w:b/>
          <w:sz w:val="72"/>
        </w:rPr>
      </w:pPr>
      <w:r w:rsidRPr="00985716">
        <w:rPr>
          <w:rFonts w:ascii="ＭＳ 明朝" w:hAnsi="ＭＳ 明朝" w:hint="eastAsia"/>
          <w:b/>
          <w:sz w:val="72"/>
        </w:rPr>
        <w:t>自転車通勤・業務使用規程</w:t>
      </w:r>
    </w:p>
    <w:p w:rsidR="00985716" w:rsidRP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Pr="00985716" w:rsidRDefault="00985716" w:rsidP="00985716">
      <w:pPr>
        <w:jc w:val="center"/>
        <w:rPr>
          <w:rFonts w:ascii="ＭＳ 明朝" w:hAnsi="ＭＳ 明朝"/>
          <w:b/>
          <w:sz w:val="56"/>
        </w:rPr>
      </w:pPr>
      <w:r w:rsidRPr="00985716">
        <w:rPr>
          <w:rFonts w:ascii="ＭＳ 明朝" w:hAnsi="ＭＳ 明朝" w:hint="eastAsia"/>
          <w:b/>
          <w:sz w:val="56"/>
        </w:rPr>
        <w:t>（会社名）</w:t>
      </w: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jc w:val="center"/>
        <w:rPr>
          <w:rFonts w:ascii="ＭＳ 明朝" w:hAnsi="ＭＳ 明朝"/>
          <w:b/>
          <w:sz w:val="24"/>
        </w:rPr>
      </w:pPr>
    </w:p>
    <w:p w:rsidR="00985716" w:rsidRDefault="00985716" w:rsidP="00985716">
      <w:pPr>
        <w:rPr>
          <w:rFonts w:ascii="ＭＳ 明朝" w:hAnsi="ＭＳ 明朝"/>
          <w:b/>
        </w:rPr>
      </w:pPr>
      <w:r>
        <w:rPr>
          <w:rFonts w:ascii="ＭＳ 明朝" w:hAnsi="ＭＳ 明朝" w:hint="eastAsia"/>
          <w:b/>
        </w:rPr>
        <w:lastRenderedPageBreak/>
        <w:t>第１条（目　　的）</w:t>
      </w:r>
    </w:p>
    <w:p w:rsidR="00985716" w:rsidRDefault="00985716" w:rsidP="00985716">
      <w:pPr>
        <w:ind w:firstLineChars="100" w:firstLine="210"/>
        <w:rPr>
          <w:rFonts w:ascii="ＭＳ 明朝" w:hAnsi="ＭＳ 明朝"/>
        </w:rPr>
      </w:pPr>
      <w:r>
        <w:rPr>
          <w:rFonts w:ascii="ＭＳ 明朝" w:hAnsi="ＭＳ 明朝" w:hint="eastAsia"/>
        </w:rPr>
        <w:t>本規程は、株式会社　　　　（以下、「会社」という。）の自転車通勤及び自転車の業務使用に関する事項を定めたものである。</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第２条（自転車の定義・適用）</w:t>
      </w:r>
    </w:p>
    <w:p w:rsidR="00985716" w:rsidRDefault="00985716" w:rsidP="00985716">
      <w:pPr>
        <w:ind w:firstLineChars="100" w:firstLine="210"/>
        <w:rPr>
          <w:rFonts w:ascii="ＭＳ 明朝" w:hAnsi="ＭＳ 明朝"/>
        </w:rPr>
      </w:pPr>
      <w:r>
        <w:rPr>
          <w:rFonts w:ascii="ＭＳ 明朝" w:hAnsi="ＭＳ 明朝" w:hint="eastAsia"/>
        </w:rPr>
        <w:t>「自転車」とは、道路交通法第２条第１項１１号の２に定める自転車をいう。道路交通法上の自転車の定義とは下記のとおりである。</w:t>
      </w:r>
    </w:p>
    <w:p w:rsidR="00985716" w:rsidRDefault="00985716" w:rsidP="00985716">
      <w:pPr>
        <w:ind w:firstLineChars="100" w:firstLine="210"/>
        <w:rPr>
          <w:rFonts w:ascii="ＭＳ 明朝" w:hAnsi="ＭＳ 明朝"/>
        </w:rPr>
      </w:pPr>
    </w:p>
    <w:p w:rsidR="00985716" w:rsidRDefault="00985716" w:rsidP="00985716">
      <w:pPr>
        <w:ind w:leftChars="200" w:left="420"/>
        <w:rPr>
          <w:rFonts w:ascii="ＭＳ 明朝" w:hAnsi="ＭＳ 明朝"/>
        </w:rPr>
      </w:pPr>
      <w:r>
        <w:rPr>
          <w:rFonts w:ascii="ＭＳ 明朝" w:hAnsi="ＭＳ 明朝" w:hint="eastAsia"/>
        </w:rPr>
        <w:t>自転車　ペダル又はハンド・クランクを用い、かつ、人の力により運転する二輪以上の車（レールにより運転する車を除く。）であつて、身体障害者用の車いす、歩行補助車等及び小児用の車以外のもの（人の力を補うため原動機を用いるものであつて、内閣府令で定める基準に該当するものを含む。）をいう。</w:t>
      </w:r>
    </w:p>
    <w:p w:rsidR="00985716" w:rsidRDefault="00985716" w:rsidP="00985716">
      <w:pPr>
        <w:ind w:firstLineChars="100" w:firstLine="210"/>
        <w:rPr>
          <w:rFonts w:ascii="ＭＳ 明朝" w:hAnsi="ＭＳ 明朝"/>
        </w:rPr>
      </w:pPr>
    </w:p>
    <w:p w:rsidR="00985716" w:rsidRDefault="00985716" w:rsidP="00985716">
      <w:pPr>
        <w:ind w:firstLineChars="100" w:firstLine="210"/>
        <w:rPr>
          <w:rFonts w:ascii="ＭＳ 明朝" w:hAnsi="ＭＳ 明朝"/>
        </w:rPr>
      </w:pPr>
      <w:r>
        <w:rPr>
          <w:rFonts w:ascii="ＭＳ 明朝" w:hAnsi="ＭＳ 明朝" w:hint="eastAsia"/>
        </w:rPr>
        <w:t>２．電動アシスト自転車は道路交通法上「自転車」に含まれるので、本規定の「自転車」と見なすが、ペダル付電動自転車」（電動で自走する機能を備え、電動のみ、又は人力のみによる運転が可能な自転車）とは、道路交通法上の「原動機付自転車」に当たることから、本規定における「自転車」とは見なさない。従業員は、ペダル付電動自転車を通勤に用いてはならない。</w:t>
      </w:r>
    </w:p>
    <w:p w:rsidR="00985716" w:rsidRDefault="00985716" w:rsidP="00985716">
      <w:pPr>
        <w:ind w:firstLineChars="100" w:firstLine="210"/>
        <w:rPr>
          <w:rFonts w:ascii="ＭＳ 明朝" w:hAnsi="ＭＳ 明朝"/>
        </w:rPr>
      </w:pPr>
      <w:r>
        <w:rPr>
          <w:rFonts w:ascii="ＭＳ 明朝" w:hAnsi="ＭＳ 明朝" w:hint="eastAsia"/>
        </w:rPr>
        <w:t>３．本規定は、従業員が所有者または使用者となっており、もっぱら通勤のために使用する自転車、合理性のある自転車の業務使用について規定する。</w:t>
      </w:r>
    </w:p>
    <w:p w:rsidR="00985716" w:rsidRDefault="00985716" w:rsidP="00985716">
      <w:pPr>
        <w:rPr>
          <w:rFonts w:ascii="ＭＳ 明朝" w:hAnsi="ＭＳ 明朝"/>
        </w:rPr>
      </w:pP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第３条（自転車通勤の許可）</w:t>
      </w:r>
    </w:p>
    <w:p w:rsidR="00985716" w:rsidRDefault="00985716" w:rsidP="00985716">
      <w:pPr>
        <w:ind w:firstLineChars="100" w:firstLine="210"/>
        <w:rPr>
          <w:rFonts w:ascii="ＭＳ 明朝" w:hAnsi="ＭＳ 明朝"/>
        </w:rPr>
      </w:pPr>
      <w:r>
        <w:rPr>
          <w:rFonts w:ascii="ＭＳ 明朝" w:hAnsi="ＭＳ 明朝" w:hint="eastAsia"/>
        </w:rPr>
        <w:t>自転車による通勤を希望する者は、「自転車通勤許可申請書」および会社の指定する書類等を会社に提出し、許可を受けなければならない。</w:t>
      </w:r>
    </w:p>
    <w:p w:rsidR="00985716" w:rsidRDefault="00985716" w:rsidP="00985716">
      <w:pPr>
        <w:ind w:firstLineChars="100" w:firstLine="210"/>
        <w:rPr>
          <w:rFonts w:ascii="ＭＳ 明朝" w:hAnsi="ＭＳ 明朝"/>
        </w:rPr>
      </w:pPr>
      <w:r>
        <w:rPr>
          <w:rFonts w:ascii="ＭＳ 明朝" w:hAnsi="ＭＳ 明朝" w:hint="eastAsia"/>
        </w:rPr>
        <w:t>２．会社は、過去の自転車利用に関する道路交通法等の交通法規違反歴、疾病その他心身の状態、通勤距離（自宅から会社までの直線距離が２km以上２０km未満の場合に限る）、本規則の遵守状況、その他一切の事情を考慮し、前項の許可をしないことがある。</w:t>
      </w:r>
    </w:p>
    <w:p w:rsidR="00985716" w:rsidRDefault="00985716" w:rsidP="00985716">
      <w:pPr>
        <w:ind w:firstLineChars="100" w:firstLine="210"/>
        <w:rPr>
          <w:rFonts w:ascii="ＭＳ 明朝" w:hAnsi="ＭＳ 明朝"/>
        </w:rPr>
      </w:pPr>
      <w:r>
        <w:rPr>
          <w:rFonts w:ascii="ＭＳ 明朝" w:hAnsi="ＭＳ 明朝" w:hint="eastAsia"/>
        </w:rPr>
        <w:t>３．前項の申請内容に変更があった場合は、速やかに会社に届け出て、再許可を受けなければならない。</w:t>
      </w:r>
    </w:p>
    <w:p w:rsidR="00985716" w:rsidRDefault="00985716" w:rsidP="00985716">
      <w:pPr>
        <w:ind w:firstLineChars="100" w:firstLine="210"/>
        <w:rPr>
          <w:rFonts w:ascii="ＭＳ 明朝" w:hAnsi="ＭＳ 明朝"/>
        </w:rPr>
      </w:pPr>
      <w:r>
        <w:rPr>
          <w:rFonts w:ascii="ＭＳ 明朝" w:hAnsi="ＭＳ 明朝" w:hint="eastAsia"/>
        </w:rPr>
        <w:t>４．自転車通勤をする者は、以下の通り必ず会社が指定する民間保険（自転車保険）に加入していなければならない。</w:t>
      </w:r>
    </w:p>
    <w:p w:rsidR="00985716" w:rsidRDefault="00985716" w:rsidP="00985716">
      <w:pPr>
        <w:ind w:leftChars="100" w:left="630" w:hangingChars="200" w:hanging="420"/>
        <w:rPr>
          <w:rFonts w:ascii="ＭＳ 明朝" w:hAnsi="ＭＳ 明朝"/>
        </w:rPr>
      </w:pPr>
      <w:r>
        <w:rPr>
          <w:rFonts w:ascii="ＭＳ 明朝" w:hAnsi="ＭＳ 明朝" w:hint="eastAsia"/>
        </w:rPr>
        <w:t xml:space="preserve">　①自転車通勤者は、対人賠償　　　　　万円以上、対物賠償　　　　　万円以上の保険金額の個人賠償責任保険その他これに相当する保険に加入しなければならない。</w:t>
      </w:r>
    </w:p>
    <w:p w:rsidR="00985716" w:rsidRDefault="00985716" w:rsidP="00985716">
      <w:pPr>
        <w:ind w:leftChars="100" w:left="630" w:hangingChars="200" w:hanging="420"/>
        <w:rPr>
          <w:rFonts w:ascii="ＭＳ 明朝" w:hAnsi="ＭＳ 明朝"/>
        </w:rPr>
      </w:pPr>
      <w:r>
        <w:rPr>
          <w:rFonts w:ascii="ＭＳ 明朝" w:hAnsi="ＭＳ 明朝" w:hint="eastAsia"/>
        </w:rPr>
        <w:t xml:space="preserve">　②自転車通勤者は、前号の保険の保険証書の写しを会社に提出するものとする。契約が更新された場合には速やかに再提出するものとする。</w:t>
      </w:r>
    </w:p>
    <w:p w:rsidR="00985716" w:rsidRDefault="00985716" w:rsidP="00985716">
      <w:pPr>
        <w:ind w:firstLineChars="100" w:firstLine="210"/>
        <w:rPr>
          <w:rFonts w:ascii="ＭＳ 明朝" w:hAnsi="ＭＳ 明朝"/>
        </w:rPr>
      </w:pPr>
      <w:r>
        <w:rPr>
          <w:rFonts w:ascii="ＭＳ 明朝" w:hAnsi="ＭＳ 明朝" w:hint="eastAsia"/>
        </w:rPr>
        <w:lastRenderedPageBreak/>
        <w:t>５．従業員が次に掲げる事項に該当した場合は、会社は自転車通勤の許可を取り消す場合がある。</w:t>
      </w:r>
    </w:p>
    <w:p w:rsidR="00985716" w:rsidRDefault="00985716" w:rsidP="00985716">
      <w:pPr>
        <w:rPr>
          <w:rFonts w:ascii="ＭＳ 明朝" w:hAnsi="ＭＳ 明朝"/>
        </w:rPr>
      </w:pPr>
      <w:r>
        <w:rPr>
          <w:rFonts w:ascii="ＭＳ 明朝" w:hAnsi="ＭＳ 明朝" w:hint="eastAsia"/>
        </w:rPr>
        <w:t xml:space="preserve">　　①前二項の規定に違反した場合</w:t>
      </w:r>
    </w:p>
    <w:p w:rsidR="00985716" w:rsidRDefault="00985716" w:rsidP="00985716">
      <w:pPr>
        <w:rPr>
          <w:rFonts w:ascii="ＭＳ 明朝" w:hAnsi="ＭＳ 明朝"/>
        </w:rPr>
      </w:pPr>
      <w:r>
        <w:rPr>
          <w:rFonts w:ascii="ＭＳ 明朝" w:hAnsi="ＭＳ 明朝" w:hint="eastAsia"/>
        </w:rPr>
        <w:t xml:space="preserve">　　②第４条（運転者の禁止事項）に該当する行為をした場合</w:t>
      </w:r>
    </w:p>
    <w:p w:rsidR="00985716" w:rsidRDefault="00985716" w:rsidP="00985716">
      <w:pPr>
        <w:rPr>
          <w:rFonts w:ascii="ＭＳ 明朝" w:hAnsi="ＭＳ 明朝"/>
        </w:rPr>
      </w:pPr>
      <w:r>
        <w:rPr>
          <w:rFonts w:ascii="ＭＳ 明朝" w:hAnsi="ＭＳ 明朝" w:hint="eastAsia"/>
        </w:rPr>
        <w:t xml:space="preserve">　　③正当な理由なく自転車通勤に関する会社の指示に従わなかった場合</w:t>
      </w:r>
    </w:p>
    <w:p w:rsidR="00985716" w:rsidRDefault="00985716" w:rsidP="00985716">
      <w:pPr>
        <w:rPr>
          <w:rFonts w:ascii="ＭＳ 明朝" w:hAnsi="ＭＳ 明朝"/>
        </w:rPr>
      </w:pPr>
      <w:r>
        <w:rPr>
          <w:rFonts w:ascii="ＭＳ 明朝" w:hAnsi="ＭＳ 明朝" w:hint="eastAsia"/>
        </w:rPr>
        <w:t xml:space="preserve">　　④その他自転車通勤を認めることが相当でないと会社が判断した場合</w:t>
      </w:r>
    </w:p>
    <w:p w:rsidR="00985716" w:rsidRDefault="00985716" w:rsidP="00985716">
      <w:pPr>
        <w:rPr>
          <w:rFonts w:ascii="ＭＳ 明朝" w:hAnsi="ＭＳ 明朝"/>
        </w:rPr>
      </w:pPr>
      <w:r>
        <w:rPr>
          <w:rFonts w:ascii="ＭＳ 明朝" w:hAnsi="ＭＳ 明朝" w:hint="eastAsia"/>
        </w:rPr>
        <w:t xml:space="preserve">　６．自転車通勤の許可期限は、毎年　月　日を基準日として１年間とし、期間後の継続使用を希望する場合は、許可期間終了の２週間前までに改めて本条１項に従い申請を行うものとする。基準日の途中で許可を受けた場合の許可期間は、承認を受けた年の　　月　　　　　　日までとする。</w:t>
      </w:r>
    </w:p>
    <w:p w:rsidR="00985716" w:rsidRDefault="00985716" w:rsidP="00985716">
      <w:pPr>
        <w:rPr>
          <w:rFonts w:ascii="ＭＳ 明朝" w:hAnsi="ＭＳ 明朝"/>
          <w:b/>
        </w:rPr>
      </w:pPr>
      <w:r>
        <w:rPr>
          <w:rFonts w:ascii="ＭＳ 明朝" w:hAnsi="ＭＳ 明朝" w:hint="eastAsia"/>
          <w:b/>
        </w:rPr>
        <w:t>第４条（運転者の禁止事項）</w:t>
      </w:r>
    </w:p>
    <w:p w:rsidR="00985716" w:rsidRDefault="00985716" w:rsidP="00985716">
      <w:pPr>
        <w:ind w:firstLineChars="100" w:firstLine="210"/>
        <w:rPr>
          <w:rFonts w:ascii="ＭＳ 明朝" w:hAnsi="ＭＳ 明朝"/>
        </w:rPr>
      </w:pPr>
      <w:r>
        <w:rPr>
          <w:rFonts w:ascii="ＭＳ 明朝" w:hAnsi="ＭＳ 明朝" w:hint="eastAsia"/>
        </w:rPr>
        <w:t>自転車を使用する場合は、道路交通安全に関する法令に従って運転を行うと共に、次の各号に該当する行為をしてはならない。</w:t>
      </w:r>
    </w:p>
    <w:p w:rsidR="00985716" w:rsidRDefault="00985716" w:rsidP="00985716">
      <w:pPr>
        <w:rPr>
          <w:rFonts w:ascii="ＭＳ 明朝" w:hAnsi="ＭＳ 明朝"/>
        </w:rPr>
      </w:pPr>
    </w:p>
    <w:p w:rsidR="00985716" w:rsidRDefault="00985716" w:rsidP="00985716">
      <w:pPr>
        <w:numPr>
          <w:ilvl w:val="0"/>
          <w:numId w:val="1"/>
        </w:numPr>
        <w:rPr>
          <w:rFonts w:ascii="ＭＳ 明朝" w:hAnsi="ＭＳ 明朝"/>
        </w:rPr>
      </w:pPr>
      <w:r>
        <w:rPr>
          <w:rFonts w:ascii="ＭＳ 明朝" w:hAnsi="ＭＳ 明朝" w:hint="eastAsia"/>
        </w:rPr>
        <w:t>拘束時間中に私用で自転車を使用すること</w:t>
      </w:r>
    </w:p>
    <w:p w:rsidR="00985716" w:rsidRDefault="00985716" w:rsidP="00985716">
      <w:pPr>
        <w:numPr>
          <w:ilvl w:val="0"/>
          <w:numId w:val="1"/>
        </w:numPr>
        <w:rPr>
          <w:rFonts w:ascii="ＭＳ 明朝" w:hAnsi="ＭＳ 明朝"/>
        </w:rPr>
      </w:pPr>
      <w:r>
        <w:rPr>
          <w:rFonts w:ascii="ＭＳ 明朝" w:hAnsi="ＭＳ 明朝" w:hint="eastAsia"/>
        </w:rPr>
        <w:t>自転車に文字やステッカー等を用いて、社用車と見られるような表示をすること</w:t>
      </w:r>
    </w:p>
    <w:p w:rsidR="00985716" w:rsidRDefault="00985716" w:rsidP="00985716">
      <w:pPr>
        <w:numPr>
          <w:ilvl w:val="0"/>
          <w:numId w:val="1"/>
        </w:numPr>
        <w:rPr>
          <w:rFonts w:ascii="ＭＳ 明朝" w:hAnsi="ＭＳ 明朝"/>
        </w:rPr>
      </w:pPr>
      <w:r>
        <w:rPr>
          <w:rFonts w:ascii="ＭＳ 明朝" w:hAnsi="ＭＳ 明朝" w:hint="eastAsia"/>
        </w:rPr>
        <w:t>飲酒運転</w:t>
      </w:r>
    </w:p>
    <w:p w:rsidR="00985716" w:rsidRDefault="00985716" w:rsidP="00985716">
      <w:pPr>
        <w:numPr>
          <w:ilvl w:val="0"/>
          <w:numId w:val="1"/>
        </w:numPr>
        <w:rPr>
          <w:rFonts w:ascii="ＭＳ 明朝" w:hAnsi="ＭＳ 明朝"/>
        </w:rPr>
      </w:pPr>
      <w:r>
        <w:rPr>
          <w:rFonts w:ascii="ＭＳ 明朝" w:hAnsi="ＭＳ 明朝" w:hint="eastAsia"/>
        </w:rPr>
        <w:t>心身の過度の疲労等、正常な運転が困難と予想される状態で運転すること</w:t>
      </w:r>
    </w:p>
    <w:p w:rsidR="00985716" w:rsidRDefault="00985716" w:rsidP="00985716">
      <w:pPr>
        <w:numPr>
          <w:ilvl w:val="0"/>
          <w:numId w:val="1"/>
        </w:numPr>
        <w:rPr>
          <w:rFonts w:ascii="ＭＳ 明朝" w:hAnsi="ＭＳ 明朝"/>
        </w:rPr>
      </w:pPr>
      <w:r>
        <w:rPr>
          <w:rFonts w:ascii="ＭＳ 明朝" w:hAnsi="ＭＳ 明朝" w:hint="eastAsia"/>
        </w:rPr>
        <w:t>制動装置（ブレーキ）の不良その他の整備不良のある自転車を運転すること</w:t>
      </w:r>
    </w:p>
    <w:p w:rsidR="00985716" w:rsidRDefault="00985716" w:rsidP="00985716">
      <w:pPr>
        <w:numPr>
          <w:ilvl w:val="0"/>
          <w:numId w:val="1"/>
        </w:numPr>
        <w:rPr>
          <w:rFonts w:ascii="ＭＳ 明朝" w:hAnsi="ＭＳ 明朝"/>
        </w:rPr>
      </w:pPr>
      <w:r>
        <w:rPr>
          <w:rFonts w:ascii="ＭＳ 明朝" w:hAnsi="ＭＳ 明朝" w:hint="eastAsia"/>
        </w:rPr>
        <w:t>携帯電話を使用しながらや、傘をさしてなど危険な体勢で運転すること</w:t>
      </w:r>
    </w:p>
    <w:p w:rsidR="00985716" w:rsidRDefault="00985716" w:rsidP="00985716">
      <w:pPr>
        <w:numPr>
          <w:ilvl w:val="0"/>
          <w:numId w:val="1"/>
        </w:numPr>
        <w:rPr>
          <w:rFonts w:ascii="ＭＳ 明朝" w:hAnsi="ＭＳ 明朝"/>
        </w:rPr>
      </w:pPr>
      <w:r>
        <w:rPr>
          <w:rFonts w:ascii="ＭＳ 明朝" w:hAnsi="ＭＳ 明朝" w:hint="eastAsia"/>
        </w:rPr>
        <w:t>その他、道路交通法その他交通法規に違反する行為</w:t>
      </w:r>
    </w:p>
    <w:p w:rsidR="004A2E6D" w:rsidRDefault="004A2E6D" w:rsidP="00985716">
      <w:pPr>
        <w:rPr>
          <w:rFonts w:ascii="ＭＳ 明朝" w:hAnsi="ＭＳ 明朝"/>
        </w:rPr>
      </w:pPr>
    </w:p>
    <w:p w:rsidR="00985716" w:rsidRDefault="00985716" w:rsidP="00985716">
      <w:pPr>
        <w:rPr>
          <w:rFonts w:ascii="ＭＳ 明朝" w:hAnsi="ＭＳ 明朝"/>
        </w:rPr>
      </w:pPr>
      <w:r>
        <w:rPr>
          <w:rFonts w:ascii="ＭＳ 明朝" w:hAnsi="ＭＳ 明朝" w:hint="eastAsia"/>
        </w:rPr>
        <w:t xml:space="preserve">　２．前項の事項に該当する行為をした場合、自転車通勤の許可を取り消すことがある。</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第５条（求償権および懲戒）</w:t>
      </w:r>
    </w:p>
    <w:p w:rsidR="00985716" w:rsidRDefault="00985716" w:rsidP="00985716">
      <w:pPr>
        <w:ind w:firstLineChars="100" w:firstLine="210"/>
        <w:rPr>
          <w:rFonts w:ascii="ＭＳ 明朝" w:hAnsi="ＭＳ 明朝"/>
        </w:rPr>
      </w:pPr>
      <w:r>
        <w:rPr>
          <w:rFonts w:ascii="ＭＳ 明朝" w:hAnsi="ＭＳ 明朝" w:hint="eastAsia"/>
        </w:rPr>
        <w:t>従業員が自転車による事故を起こし、そのために会社が損害を受けたときは、会社はその損害について本人に賠償を請求し、懲戒処分をすることがある。</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第６条（報告義務）</w:t>
      </w:r>
    </w:p>
    <w:p w:rsidR="00985716" w:rsidRDefault="00985716" w:rsidP="00985716">
      <w:pPr>
        <w:ind w:firstLineChars="100" w:firstLine="210"/>
        <w:rPr>
          <w:rFonts w:ascii="ＭＳ 明朝" w:hAnsi="ＭＳ 明朝"/>
        </w:rPr>
      </w:pPr>
      <w:r>
        <w:rPr>
          <w:rFonts w:ascii="ＭＳ 明朝" w:hAnsi="ＭＳ 明朝" w:hint="eastAsia"/>
        </w:rPr>
        <w:t>自転車通勤者が通勤途上に事故を起こした場合は、直ちに上長に報告し指示に従わなければならない。</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第７条（責任の所在）</w:t>
      </w:r>
    </w:p>
    <w:p w:rsidR="00985716" w:rsidRDefault="00985716" w:rsidP="00985716">
      <w:pPr>
        <w:ind w:firstLineChars="100" w:firstLine="210"/>
        <w:rPr>
          <w:rFonts w:ascii="ＭＳ 明朝" w:hAnsi="ＭＳ 明朝"/>
        </w:rPr>
      </w:pPr>
      <w:r>
        <w:rPr>
          <w:rFonts w:ascii="ＭＳ 明朝" w:hAnsi="ＭＳ 明朝" w:hint="eastAsia"/>
        </w:rPr>
        <w:t>自転車通勤者が通勤途上に起こした事故については、会社は賠償責任を負わない。</w:t>
      </w:r>
    </w:p>
    <w:p w:rsidR="00985716" w:rsidRDefault="00985716" w:rsidP="00985716">
      <w:pPr>
        <w:ind w:firstLineChars="100" w:firstLine="210"/>
        <w:rPr>
          <w:rFonts w:ascii="ＭＳ 明朝" w:hAnsi="ＭＳ 明朝"/>
        </w:rPr>
      </w:pPr>
      <w:r>
        <w:rPr>
          <w:rFonts w:ascii="ＭＳ 明朝" w:hAnsi="ＭＳ 明朝" w:hint="eastAsia"/>
        </w:rPr>
        <w:t>２．この規程に違反している間に起こした事故については、会社は賠償責任を負わない。</w:t>
      </w:r>
    </w:p>
    <w:p w:rsidR="00985716" w:rsidRDefault="00985716" w:rsidP="00985716">
      <w:pPr>
        <w:ind w:firstLineChars="100" w:firstLine="210"/>
        <w:rPr>
          <w:rFonts w:ascii="ＭＳ 明朝" w:hAnsi="ＭＳ 明朝"/>
        </w:rPr>
      </w:pPr>
      <w:r>
        <w:rPr>
          <w:rFonts w:ascii="ＭＳ 明朝" w:hAnsi="ＭＳ 明朝" w:hint="eastAsia"/>
        </w:rPr>
        <w:t>３．自転車の駐輪中における破損、盗難等の事故については、会社はその補償を行なわ</w:t>
      </w:r>
      <w:r>
        <w:rPr>
          <w:rFonts w:ascii="ＭＳ 明朝" w:hAnsi="ＭＳ 明朝" w:hint="eastAsia"/>
        </w:rPr>
        <w:lastRenderedPageBreak/>
        <w:t>ない。</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第８条（運転権委譲の禁止）</w:t>
      </w:r>
    </w:p>
    <w:p w:rsidR="00985716" w:rsidRDefault="00985716" w:rsidP="00985716">
      <w:pPr>
        <w:ind w:firstLineChars="100" w:firstLine="210"/>
        <w:rPr>
          <w:rFonts w:ascii="ＭＳ 明朝" w:hAnsi="ＭＳ 明朝"/>
        </w:rPr>
      </w:pPr>
      <w:r>
        <w:rPr>
          <w:rFonts w:ascii="ＭＳ 明朝" w:hAnsi="ＭＳ 明朝" w:hint="eastAsia"/>
        </w:rPr>
        <w:t>自転車通勤を認められた者は、その自転車を他の従業員に使用させてはならない。</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第９条（使用承認基準と期間）</w:t>
      </w:r>
    </w:p>
    <w:p w:rsidR="00985716" w:rsidRDefault="00985716" w:rsidP="00985716">
      <w:pPr>
        <w:ind w:firstLineChars="100" w:firstLine="210"/>
        <w:rPr>
          <w:rFonts w:ascii="ＭＳ 明朝" w:hAnsi="ＭＳ 明朝"/>
        </w:rPr>
      </w:pPr>
      <w:r>
        <w:rPr>
          <w:rFonts w:ascii="ＭＳ 明朝" w:hAnsi="ＭＳ 明朝" w:hint="eastAsia"/>
        </w:rPr>
        <w:t>１．使用承認基準は以下の各号に定めるとおりとする。</w:t>
      </w:r>
    </w:p>
    <w:p w:rsidR="00985716" w:rsidRDefault="00985716" w:rsidP="00985716">
      <w:pPr>
        <w:rPr>
          <w:rFonts w:ascii="ＭＳ 明朝" w:hAnsi="ＭＳ 明朝"/>
        </w:rPr>
      </w:pPr>
      <w:r>
        <w:rPr>
          <w:rFonts w:ascii="ＭＳ 明朝" w:hAnsi="ＭＳ 明朝" w:hint="eastAsia"/>
        </w:rPr>
        <w:t xml:space="preserve">　　①交通の便宜上、自転車の通勤が必要である者。</w:t>
      </w:r>
    </w:p>
    <w:p w:rsidR="00985716" w:rsidRDefault="00985716" w:rsidP="00985716">
      <w:pPr>
        <w:rPr>
          <w:rFonts w:ascii="ＭＳ 明朝" w:hAnsi="ＭＳ 明朝"/>
        </w:rPr>
      </w:pPr>
      <w:r>
        <w:rPr>
          <w:rFonts w:ascii="ＭＳ 明朝" w:hAnsi="ＭＳ 明朝" w:hint="eastAsia"/>
        </w:rPr>
        <w:t xml:space="preserve">　　②その他、会社に承認された者。</w:t>
      </w:r>
    </w:p>
    <w:p w:rsidR="00985716" w:rsidRDefault="00985716" w:rsidP="00985716">
      <w:pPr>
        <w:ind w:left="630" w:hangingChars="300" w:hanging="630"/>
        <w:rPr>
          <w:rFonts w:ascii="ＭＳ 明朝" w:hAnsi="ＭＳ 明朝"/>
        </w:rPr>
      </w:pPr>
      <w:r>
        <w:rPr>
          <w:rFonts w:ascii="ＭＳ 明朝" w:hAnsi="ＭＳ 明朝" w:hint="eastAsia"/>
        </w:rPr>
        <w:t xml:space="preserve">　　③上記の一項目以上の条件を満たし、かつ許可申請書提出前１ヶ年において、第３条５項の取り消し事項に触れない者。</w:t>
      </w:r>
    </w:p>
    <w:p w:rsidR="00985716" w:rsidRDefault="00985716" w:rsidP="00985716">
      <w:pPr>
        <w:ind w:firstLineChars="100" w:firstLine="210"/>
        <w:rPr>
          <w:rFonts w:ascii="ＭＳ 明朝" w:hAnsi="ＭＳ 明朝"/>
        </w:rPr>
      </w:pPr>
      <w:r>
        <w:rPr>
          <w:rFonts w:ascii="ＭＳ 明朝" w:hAnsi="ＭＳ 明朝" w:hint="eastAsia"/>
        </w:rPr>
        <w:t>２．承認期間は１年以内とし、毎年　月　日に更新する。</w:t>
      </w:r>
    </w:p>
    <w:p w:rsidR="00985716" w:rsidRDefault="00985716" w:rsidP="00985716">
      <w:pPr>
        <w:ind w:firstLineChars="100" w:firstLine="210"/>
        <w:rPr>
          <w:rFonts w:ascii="ＭＳ 明朝" w:hAnsi="ＭＳ 明朝"/>
        </w:rPr>
      </w:pPr>
      <w:r>
        <w:rPr>
          <w:rFonts w:ascii="ＭＳ 明朝" w:hAnsi="ＭＳ 明朝" w:hint="eastAsia"/>
        </w:rPr>
        <w:t>３．更新は自動更新とせず、所定の承認手続を取らなければならない。</w:t>
      </w:r>
    </w:p>
    <w:p w:rsidR="00985716" w:rsidRDefault="00985716" w:rsidP="00985716">
      <w:pPr>
        <w:rPr>
          <w:rFonts w:ascii="ＭＳ 明朝" w:hAnsi="ＭＳ 明朝"/>
        </w:rPr>
      </w:pPr>
    </w:p>
    <w:p w:rsidR="00985716" w:rsidRDefault="00985716" w:rsidP="00985716">
      <w:pPr>
        <w:rPr>
          <w:rFonts w:ascii="ＭＳ 明朝" w:hAnsi="ＭＳ 明朝"/>
          <w:b/>
        </w:rPr>
      </w:pPr>
      <w:r>
        <w:rPr>
          <w:rFonts w:ascii="ＭＳ 明朝" w:hAnsi="ＭＳ 明朝" w:hint="eastAsia"/>
          <w:b/>
        </w:rPr>
        <w:t>第10条（自転車の無断駐輪禁止）</w:t>
      </w:r>
    </w:p>
    <w:p w:rsidR="00985716" w:rsidRDefault="00985716" w:rsidP="00985716">
      <w:pPr>
        <w:rPr>
          <w:rFonts w:ascii="ＭＳ 明朝" w:hAnsi="ＭＳ 明朝"/>
        </w:rPr>
      </w:pPr>
      <w:r>
        <w:rPr>
          <w:rFonts w:ascii="ＭＳ 明朝" w:hAnsi="ＭＳ 明朝" w:hint="eastAsia"/>
        </w:rPr>
        <w:t xml:space="preserve">　自転車通勤をする者は、「自転車通勤許可申請書」を会社に申請する際に、社内駐輪場の使用許可申請も同時に行い、会社の許可を得るものとする。許可なく自転車を会社の駐輪場または構内に駐車してはならない。</w:t>
      </w:r>
    </w:p>
    <w:p w:rsidR="00985716" w:rsidRDefault="00985716" w:rsidP="00985716">
      <w:pPr>
        <w:rPr>
          <w:rFonts w:ascii="ＭＳ 明朝" w:hAnsi="ＭＳ 明朝"/>
        </w:rPr>
      </w:pPr>
      <w:r>
        <w:rPr>
          <w:rFonts w:ascii="ＭＳ 明朝" w:hAnsi="ＭＳ 明朝" w:hint="eastAsia"/>
        </w:rPr>
        <w:t xml:space="preserve">　２．駐輪場の使用を許可された車両を変更する場合、駐輪場を使用する必要がなくなった場合には、速やかにその旨を会社に届け出るものとする。</w:t>
      </w:r>
    </w:p>
    <w:p w:rsidR="00985716" w:rsidRDefault="00985716" w:rsidP="00985716">
      <w:pPr>
        <w:rPr>
          <w:rFonts w:ascii="ＭＳ 明朝" w:hAnsi="ＭＳ 明朝"/>
        </w:rPr>
      </w:pPr>
    </w:p>
    <w:p w:rsidR="00985716" w:rsidRDefault="00985716" w:rsidP="00985716">
      <w:pPr>
        <w:jc w:val="center"/>
        <w:rPr>
          <w:rFonts w:ascii="ＭＳ 明朝" w:hAnsi="ＭＳ 明朝"/>
        </w:rPr>
      </w:pPr>
    </w:p>
    <w:p w:rsidR="00985716" w:rsidRDefault="00985716" w:rsidP="00985716">
      <w:pPr>
        <w:jc w:val="center"/>
        <w:rPr>
          <w:rFonts w:ascii="ＭＳ 明朝" w:hAnsi="ＭＳ 明朝"/>
        </w:rPr>
      </w:pPr>
      <w:r>
        <w:rPr>
          <w:rFonts w:ascii="ＭＳ 明朝" w:hAnsi="ＭＳ 明朝" w:hint="eastAsia"/>
        </w:rPr>
        <w:t>付　　則</w:t>
      </w:r>
    </w:p>
    <w:p w:rsidR="00985716" w:rsidRDefault="00985716" w:rsidP="00985716">
      <w:pPr>
        <w:jc w:val="center"/>
        <w:rPr>
          <w:rFonts w:ascii="ＭＳ 明朝" w:hAnsi="ＭＳ 明朝"/>
        </w:rPr>
      </w:pPr>
    </w:p>
    <w:p w:rsidR="00985716" w:rsidRDefault="00985716" w:rsidP="00985716">
      <w:pPr>
        <w:jc w:val="center"/>
        <w:rPr>
          <w:rFonts w:ascii="ＭＳ 明朝" w:hAnsi="ＭＳ 明朝"/>
          <w:sz w:val="28"/>
          <w:szCs w:val="28"/>
        </w:rPr>
      </w:pPr>
      <w:r>
        <w:rPr>
          <w:rFonts w:ascii="ＭＳ 明朝" w:hAnsi="ＭＳ 明朝" w:hint="eastAsia"/>
        </w:rPr>
        <w:t>本規程は、平成　　年　　月　　日から実施する。</w:t>
      </w:r>
    </w:p>
    <w:p w:rsidR="00985716" w:rsidRDefault="00985716" w:rsidP="00985716">
      <w:pPr>
        <w:rPr>
          <w:rFonts w:ascii="ＭＳ 明朝" w:hAnsi="ＭＳ 明朝"/>
        </w:rPr>
      </w:pPr>
    </w:p>
    <w:p w:rsidR="0073629A" w:rsidRPr="00985716" w:rsidRDefault="0073629A"/>
    <w:sectPr w:rsidR="0073629A" w:rsidRPr="009857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75C"/>
    <w:multiLevelType w:val="hybridMultilevel"/>
    <w:tmpl w:val="CE3430E0"/>
    <w:lvl w:ilvl="0" w:tplc="FE686D26">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16"/>
    <w:rsid w:val="003C6C81"/>
    <w:rsid w:val="004A2E6D"/>
    <w:rsid w:val="0073629A"/>
    <w:rsid w:val="00985716"/>
    <w:rsid w:val="00CF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624FA6E-0F99-4399-BD31-5EDA95C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一般社団法人中小企業財務・総務コンサルタント協会</dc:creator>
  <cp:lastModifiedBy>鈴木祐子</cp:lastModifiedBy>
  <cp:revision>2</cp:revision>
  <dcterms:created xsi:type="dcterms:W3CDTF">2017-06-19T02:45:00Z</dcterms:created>
  <dcterms:modified xsi:type="dcterms:W3CDTF">2017-06-19T02:45:00Z</dcterms:modified>
</cp:coreProperties>
</file>